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0" w:rsidRDefault="000B1CE0" w:rsidP="000B1CE0">
      <w:pPr>
        <w:bidi/>
        <w:spacing w:after="0" w:line="240" w:lineRule="auto"/>
        <w:jc w:val="mediumKashida"/>
        <w:rPr>
          <w:rFonts w:cs="B Zar"/>
          <w:spacing w:val="-20"/>
          <w:sz w:val="26"/>
          <w:szCs w:val="26"/>
          <w:lang w:bidi="fa-IR"/>
        </w:rPr>
      </w:pPr>
      <w:bookmarkStart w:id="0" w:name="_GoBack"/>
      <w:bookmarkEnd w:id="0"/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52"/>
          <w:szCs w:val="52"/>
          <w:lang w:bidi="fa-IR"/>
        </w:rPr>
      </w:pPr>
    </w:p>
    <w:p w:rsidR="000B1CE0" w:rsidRDefault="000B1CE0" w:rsidP="000B1CE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lang w:bidi="fa-IR"/>
        </w:rPr>
      </w:pPr>
      <w:r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دانشگاه شهید چمران اهواز</w:t>
      </w:r>
    </w:p>
    <w:p w:rsidR="000B1CE0" w:rsidRDefault="000B1CE0" w:rsidP="000B1CE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lang w:bidi="fa-IR"/>
        </w:rPr>
      </w:pPr>
      <w:r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معاونت آموزشی و تحصیلات تکمیلی</w:t>
      </w:r>
    </w:p>
    <w:p w:rsidR="000B1CE0" w:rsidRDefault="000B1CE0" w:rsidP="000B1CE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rtl/>
          <w:lang w:bidi="fa-IR"/>
        </w:rPr>
      </w:pPr>
      <w:r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طرح درس ویژة درس‌های تحصیلات تکمیلی دانشگاه</w:t>
      </w: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>
        <w:rPr>
          <w:rFonts w:cs="B Zar" w:hint="cs"/>
          <w:b/>
          <w:bCs/>
          <w:spacing w:val="-20"/>
          <w:sz w:val="26"/>
          <w:szCs w:val="26"/>
          <w:rtl/>
          <w:lang w:bidi="fa-IR"/>
        </w:rPr>
        <w:br w:type="page"/>
      </w:r>
    </w:p>
    <w:tbl>
      <w:tblPr>
        <w:tblW w:w="110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09"/>
        <w:gridCol w:w="2694"/>
        <w:gridCol w:w="3675"/>
      </w:tblGrid>
      <w:tr w:rsidR="000B1CE0" w:rsidTr="00007B58">
        <w:trPr>
          <w:trHeight w:val="50"/>
          <w:jc w:val="center"/>
        </w:trPr>
        <w:tc>
          <w:tcPr>
            <w:tcW w:w="4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1CE0" w:rsidRDefault="000B1CE0" w:rsidP="002D4DED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lastRenderedPageBreak/>
              <w:t xml:space="preserve">آدرس ایمیل: </w:t>
            </w:r>
            <w:r>
              <w:rPr>
                <w:rFonts w:cs="B Zar" w:hint="cs"/>
                <w:b/>
                <w:bCs/>
                <w:spacing w:val="-20"/>
                <w:sz w:val="24"/>
                <w:szCs w:val="24"/>
                <w:lang w:bidi="fa-IR"/>
              </w:rPr>
              <w:t xml:space="preserve"> </w:t>
            </w:r>
            <w:r w:rsidR="00B968A1" w:rsidRPr="00B968A1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S.bassak@scu.ac.ir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B968A1" w:rsidRDefault="000B1CE0" w:rsidP="002D4DE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مرتبة علمی: </w:t>
            </w:r>
            <w:r w:rsidR="00760D27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B968A1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B968A1" w:rsidRDefault="000B1CE0" w:rsidP="002D4DE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نام و نام خانوادگی استاد: </w:t>
            </w:r>
            <w:r w:rsidR="00B968A1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سودابه بساک نژاد</w:t>
            </w:r>
          </w:p>
        </w:tc>
      </w:tr>
      <w:tr w:rsidR="000B1CE0" w:rsidTr="00007B58">
        <w:trPr>
          <w:trHeight w:val="337"/>
          <w:jc w:val="center"/>
        </w:trPr>
        <w:tc>
          <w:tcPr>
            <w:tcW w:w="4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1CE0" w:rsidRPr="00B968A1" w:rsidRDefault="000B1CE0" w:rsidP="002D4DE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B968A1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Default="000B1CE0" w:rsidP="00760D27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گ</w:t>
            </w:r>
            <w:r w:rsidR="00760D27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روه: </w:t>
            </w:r>
            <w:r w:rsidR="00760D27" w:rsidRPr="00760D27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روانشناسی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Default="000B1CE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دانشکده: </w:t>
            </w: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علوم تربیتی و روان شناسی</w:t>
            </w:r>
          </w:p>
        </w:tc>
      </w:tr>
      <w:tr w:rsidR="000B1CE0" w:rsidTr="00007B58">
        <w:trPr>
          <w:trHeight w:val="337"/>
          <w:jc w:val="center"/>
        </w:trPr>
        <w:tc>
          <w:tcPr>
            <w:tcW w:w="4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1CE0" w:rsidRPr="00B968A1" w:rsidRDefault="000B1CE0" w:rsidP="002D4DE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تعداد واحد:   </w:t>
            </w:r>
            <w:r w:rsidR="00B968A1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B968A1" w:rsidRDefault="000B1CE0" w:rsidP="002D4DE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نام درس: </w:t>
            </w:r>
            <w:r w:rsidR="00B968A1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نظریه های شخصیت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760D27" w:rsidRDefault="000B1CE0" w:rsidP="002D4DE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دورة تحصیلی:  </w:t>
            </w:r>
            <w:r w:rsidR="00B968A1" w:rsidRPr="00B968A1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کارشناسی ارشد</w:t>
            </w:r>
          </w:p>
        </w:tc>
      </w:tr>
      <w:tr w:rsidR="000B1CE0" w:rsidTr="00007B58">
        <w:trPr>
          <w:trHeight w:val="33"/>
          <w:jc w:val="center"/>
        </w:trPr>
        <w:tc>
          <w:tcPr>
            <w:tcW w:w="110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CE0" w:rsidRDefault="000B1CE0" w:rsidP="002D4DE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</w:rPr>
              <w:t>جایگاه درس</w:t>
            </w: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</w:rPr>
              <w:t>در برنام</w:t>
            </w: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ة</w:t>
            </w: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</w:rPr>
              <w:t xml:space="preserve"> درسی دوره</w:t>
            </w: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: </w:t>
            </w:r>
            <w:r w:rsidR="00B968A1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این درس یک درس نظری و از جمله دروس الزامی دروس کارشناسی ارشد روانشناسی بالینی محسوب می شود و پیش درس دروس درمان می باشد. </w:t>
            </w:r>
          </w:p>
        </w:tc>
      </w:tr>
      <w:tr w:rsidR="000B1CE0" w:rsidTr="00007B58">
        <w:trPr>
          <w:trHeight w:val="4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هدف کلی:</w:t>
            </w:r>
          </w:p>
          <w:p w:rsidR="000B1CE0" w:rsidRDefault="006B1A4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فرا گرفتن نظریات مربوط به شخصیت، در علم روانشناسی است. در این درس تلاش می شود تا نظریه های تطبیقی نظریه پردازان شخصیت مورد بحث و تبادل نظر قرار گیرد. </w:t>
            </w:r>
          </w:p>
        </w:tc>
      </w:tr>
      <w:tr w:rsidR="000B1CE0" w:rsidTr="00007B58">
        <w:trPr>
          <w:trHeight w:val="908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CE0" w:rsidRDefault="000B1CE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اهداف یادگیری:</w:t>
            </w:r>
          </w:p>
          <w:p w:rsidR="000B1CE0" w:rsidRDefault="001B517C" w:rsidP="001B517C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دانشجویان پس از پایان دوره بایستی:</w:t>
            </w:r>
            <w:r w:rsidR="005D465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:</w:t>
            </w:r>
          </w:p>
          <w:p w:rsidR="005D465D" w:rsidRDefault="007A3859" w:rsidP="005D465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1- </w:t>
            </w:r>
            <w:r w:rsidR="005D465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با نظریه های اصلی شخصیت آشنا شوند. </w:t>
            </w:r>
          </w:p>
          <w:p w:rsidR="005D465D" w:rsidRDefault="007A3859" w:rsidP="005D465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2- </w:t>
            </w:r>
            <w:r w:rsidR="005D465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توان و قابلیت استفاده از نظریه های شخصیت در مباحث دروس بالینی داشته باشند. </w:t>
            </w:r>
          </w:p>
          <w:p w:rsidR="005D465D" w:rsidRDefault="007A3859" w:rsidP="005D465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3- </w:t>
            </w:r>
            <w:r w:rsidR="005D465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بتوانند به مطالعه تطبیقی نظریه های مختلف بپردازند. </w:t>
            </w:r>
          </w:p>
          <w:p w:rsidR="005D465D" w:rsidRDefault="007A3859" w:rsidP="005D465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4- </w:t>
            </w:r>
            <w:r w:rsidR="005D465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با بخش های اصلی نظریه هایی که جنبه های درمانی را پایه گذاری کردند، آشنا شوند.</w:t>
            </w:r>
          </w:p>
        </w:tc>
      </w:tr>
      <w:tr w:rsidR="000B1CE0" w:rsidTr="00007B58">
        <w:trPr>
          <w:trHeight w:val="4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رفتار ورودی: </w:t>
            </w:r>
          </w:p>
          <w:p w:rsidR="000B1CE0" w:rsidRDefault="007A3859" w:rsidP="00760D27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دانشجویانی که این درس را در ترم اول کارشناسی ارشد روانشناسی بالینی می گذرانند. لازم است از قبل با مفاهیم زیر آشنا باشند:</w:t>
            </w:r>
          </w:p>
          <w:p w:rsidR="007A3859" w:rsidRDefault="007A3859" w:rsidP="007A3859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1- آشنایی با تاریخچه و مکاتب روانشناسی</w:t>
            </w:r>
          </w:p>
          <w:p w:rsidR="007A3859" w:rsidRDefault="007A3859" w:rsidP="007A3859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2- آشنایی با تظریه های اولیه و تاریخچه نظریه های شخصیت</w:t>
            </w:r>
          </w:p>
        </w:tc>
      </w:tr>
      <w:tr w:rsidR="000B1CE0" w:rsidTr="00007B58">
        <w:trPr>
          <w:trHeight w:val="4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:rsidR="000B1CE0" w:rsidRPr="00760D27" w:rsidRDefault="007A3859" w:rsidP="00C2311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لازم است تا در این کلاس، دانشجویان از کتب معرفی شده توسط مدرس درس نت برداری کرده و برای کنفرانس های کلاسی قادر به تهیه و استفاده از برنامه پاورپوینت باشند. </w:t>
            </w:r>
          </w:p>
        </w:tc>
      </w:tr>
      <w:tr w:rsidR="000B1CE0" w:rsidTr="00007B58">
        <w:trPr>
          <w:trHeight w:val="3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روش تدریس:</w:t>
            </w:r>
          </w:p>
          <w:p w:rsidR="000B1CE0" w:rsidRDefault="007A3859" w:rsidP="00C2311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برای این درس از یک روش تدریس تلفیقی استفاده می شود. </w:t>
            </w:r>
          </w:p>
          <w:p w:rsidR="007A3859" w:rsidRDefault="007A3859" w:rsidP="007A3859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1- روش تدریس سخنرانی برای کسب اطلاعات پایداری</w:t>
            </w:r>
          </w:p>
          <w:p w:rsidR="007A3859" w:rsidRDefault="007A3859" w:rsidP="007A3859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2- کاوشگری توسط دانشجو برای ارائه مطالب جدید در حیطه نظریه های شخصیت در کلاس درس</w:t>
            </w:r>
          </w:p>
        </w:tc>
      </w:tr>
      <w:tr w:rsidR="000B1CE0" w:rsidTr="00007B58">
        <w:trPr>
          <w:trHeight w:val="169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وظایف دانشجو:</w:t>
            </w:r>
          </w:p>
          <w:p w:rsidR="000B1CE0" w:rsidRDefault="007A3859" w:rsidP="00760D27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  <w:lang w:bidi="fa-IR"/>
              </w:rPr>
              <w:t xml:space="preserve">مطابق با هدف کلی و یادگیری وظایف دانشجویان در این درس به شرح ذیل است: </w:t>
            </w:r>
          </w:p>
          <w:p w:rsidR="007A3859" w:rsidRDefault="007A3859" w:rsidP="007A3859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  <w:lang w:bidi="fa-IR"/>
              </w:rPr>
              <w:t xml:space="preserve">1- شرکت در امحانات تشریحی </w:t>
            </w:r>
            <w:r w:rsidR="003447F9"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  <w:lang w:bidi="fa-IR"/>
              </w:rPr>
              <w:t xml:space="preserve"> دوره ای مختص نظریه های شخصیت پایداری برای همسان سازی بین دانشجویان در بدو ورود با مطالعه یک منبع درسی</w:t>
            </w:r>
          </w:p>
          <w:p w:rsidR="003447F9" w:rsidRDefault="003447F9" w:rsidP="003447F9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  <w:lang w:bidi="fa-IR"/>
              </w:rPr>
              <w:t xml:space="preserve">2- نت برداری د رکلاس درس از مباحثی که استاد در کلاس ارائه می دهد. </w:t>
            </w:r>
          </w:p>
          <w:p w:rsidR="003447F9" w:rsidRDefault="003447F9" w:rsidP="003447F9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  <w:lang w:bidi="fa-IR"/>
              </w:rPr>
              <w:t xml:space="preserve">3- ارائه کنفرانس درباره مطالب جدید روانشناسی شخصیت با راهنمایی استاد درس هر دانشجو موظف به ارائه یک موضوع جدید است. </w:t>
            </w:r>
          </w:p>
        </w:tc>
      </w:tr>
      <w:tr w:rsidR="000B1CE0" w:rsidTr="00007B58">
        <w:trPr>
          <w:trHeight w:val="30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شیوه آزمون و ارزیابی:</w:t>
            </w:r>
          </w:p>
          <w:p w:rsidR="000B1CE0" w:rsidRDefault="00BB72E2" w:rsidP="00760D27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1- امتحانات تشریحی دوره ای از کتاب نظریه های شخصیت شولتز و شولتز</w:t>
            </w:r>
          </w:p>
          <w:p w:rsidR="00007B58" w:rsidRDefault="00007B58" w:rsidP="00007B58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2- نمره از ارائه کنفرانس به صورت پاورپوینت در کلاس درس</w:t>
            </w:r>
          </w:p>
          <w:p w:rsidR="00007B58" w:rsidRDefault="00007B58" w:rsidP="00007B58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3- نمره پایان ترم از نت برداری سر کلاس درس</w:t>
            </w:r>
          </w:p>
        </w:tc>
      </w:tr>
      <w:tr w:rsidR="000B1CE0" w:rsidTr="00007B58">
        <w:trPr>
          <w:trHeight w:val="33"/>
          <w:jc w:val="center"/>
        </w:trPr>
        <w:tc>
          <w:tcPr>
            <w:tcW w:w="11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منابع درس:</w:t>
            </w:r>
          </w:p>
          <w:p w:rsidR="00007B58" w:rsidRDefault="00007B58" w:rsidP="00007B58">
            <w:pPr>
              <w:bidi/>
              <w:spacing w:after="0" w:line="240" w:lineRule="auto"/>
              <w:rPr>
                <w:rFonts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1- </w:t>
            </w:r>
            <w:proofErr w:type="spellStart"/>
            <w:r w:rsidRPr="00007B58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Maddi,s</w:t>
            </w:r>
            <w:proofErr w:type="spellEnd"/>
            <w:r w:rsidRPr="00007B58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. personality </w:t>
            </w:r>
            <w:proofErr w:type="spellStart"/>
            <w:r w:rsidRPr="00007B58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theorieses</w:t>
            </w:r>
            <w:proofErr w:type="spellEnd"/>
            <w:r w:rsidRPr="00007B58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: a comparative analysis</w:t>
            </w:r>
          </w:p>
          <w:p w:rsidR="000B1CE0" w:rsidRDefault="00007B58" w:rsidP="00007B58">
            <w:pPr>
              <w:bidi/>
              <w:spacing w:after="0" w:line="240" w:lineRule="auto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2- نظریه های شخصیت، شولتز و شولتز، ترجمه سید محمدی</w:t>
            </w:r>
          </w:p>
          <w:p w:rsidR="00007B58" w:rsidRDefault="00007B58" w:rsidP="00007B58">
            <w:pPr>
              <w:bidi/>
              <w:spacing w:after="0" w:line="240" w:lineRule="auto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3- روانشناسی شخصیت: حوزه های دانش درباره ماهیت انسان انتشارات رشد</w:t>
            </w:r>
          </w:p>
        </w:tc>
      </w:tr>
    </w:tbl>
    <w:p w:rsidR="00760D27" w:rsidRDefault="00760D27"/>
    <w:tbl>
      <w:tblPr>
        <w:tblW w:w="10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0B1CE0" w:rsidTr="000B1CE0">
        <w:trPr>
          <w:trHeight w:val="7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یکم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(23/6/98 تا 29/6/98)</w:t>
            </w:r>
          </w:p>
          <w:p w:rsidR="002D4DED" w:rsidRDefault="00E272EE" w:rsidP="002D4DE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1- پیش درآمدی بر مدل های نظریه های شخصیت و تعریف شخصیت از دیدگاه مکاتب مختلف</w:t>
            </w:r>
          </w:p>
          <w:p w:rsidR="00E272EE" w:rsidRDefault="00E272EE" w:rsidP="00E272E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2- دادن کلید واژه های اصلی به دانشجویان جهت کنفرانس کلاسی</w:t>
            </w:r>
          </w:p>
          <w:p w:rsidR="00E272EE" w:rsidRDefault="00E272EE" w:rsidP="00E272E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3- آشنایی مقدماتی با کتاب نظریه های شخصیت </w:t>
            </w:r>
            <w:r w:rsidRPr="00E272E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شولتز و شولتز</w:t>
            </w:r>
          </w:p>
          <w:p w:rsidR="000B1CE0" w:rsidRDefault="000B1CE0" w:rsidP="002D4DE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دوم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(30/6/98 تا 5/7/98)</w:t>
            </w:r>
          </w:p>
          <w:p w:rsidR="00B51823" w:rsidRPr="00E272EE" w:rsidRDefault="00E272EE" w:rsidP="00B51823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E272E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1- آشنایی با نظریه ارتباط شی و دیدگاه های روانکاوان ارتدوکس</w:t>
            </w:r>
          </w:p>
          <w:p w:rsidR="000B1CE0" w:rsidRDefault="000B1CE0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سوم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(6/7/98 تا 12/7/98)</w:t>
            </w:r>
          </w:p>
          <w:p w:rsidR="00B51823" w:rsidRPr="004A134E" w:rsidRDefault="004A134E" w:rsidP="00B5182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4A134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1- آشنایی با جنبه های تحولی نظریه ماهلر در شخصیت کودک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چهارم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(13/7/98 تا 19/7/98)</w:t>
            </w:r>
          </w:p>
          <w:p w:rsidR="002D4DED" w:rsidRDefault="004A134E" w:rsidP="002D4DE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1- بحث پیرامون ارتباط اجتماعی در یک بدن، تناقضات در نظریه ها</w:t>
            </w:r>
          </w:p>
          <w:p w:rsidR="002D4DED" w:rsidRDefault="002D4DED" w:rsidP="002D4DE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پنجم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(20/76/98 تا 26/7/98)</w:t>
            </w:r>
          </w:p>
          <w:p w:rsidR="00B51823" w:rsidRPr="004A134E" w:rsidRDefault="004A134E" w:rsidP="00B5182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1- بحث پیرامون انورانک و فردیت سازی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ششم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(27/7/98 تا 3/8/98)</w:t>
            </w:r>
          </w:p>
          <w:p w:rsidR="00AB3CDE" w:rsidRDefault="004A134E" w:rsidP="00AB3CD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4A134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امتحان اول از بخش اول کتاب </w:t>
            </w:r>
            <w:r w:rsidRPr="004A134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شولتز و شولتز</w:t>
            </w:r>
          </w:p>
          <w:p w:rsidR="004A134E" w:rsidRPr="004A134E" w:rsidRDefault="004A134E" w:rsidP="004A134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کنفرانس اول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هفتم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(4/8/98 تا 10/6/98) </w:t>
            </w:r>
          </w:p>
          <w:p w:rsidR="0091752B" w:rsidRPr="0091752B" w:rsidRDefault="0091752B" w:rsidP="0091752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1- بحث پیرامون مدل شکوفا و کمال (خودشکوفایی، انسان گرایی)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هشتم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(11/8/98 تا 17/8/98)</w:t>
            </w:r>
          </w:p>
          <w:p w:rsidR="0091752B" w:rsidRPr="0091752B" w:rsidRDefault="0091752B" w:rsidP="0091752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1- </w:t>
            </w:r>
            <w:r w:rsidRPr="0091752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بحث پیرامون راجرز، انواع سبک زندگی ایده آل و غیر ایده آل</w:t>
            </w:r>
          </w:p>
          <w:p w:rsidR="0091752B" w:rsidRDefault="0091752B" w:rsidP="0091752B">
            <w:pPr>
              <w:bidi/>
              <w:spacing w:after="0" w:line="240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  <w:r w:rsidRPr="0091752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کنفرانس دوم</w:t>
            </w:r>
            <w:r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  <w:t xml:space="preserve"> </w:t>
            </w: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نهم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(18/8/98 تا 24/8/98)</w:t>
            </w:r>
          </w:p>
          <w:p w:rsidR="005A4EC6" w:rsidRPr="0091752B" w:rsidRDefault="0091752B" w:rsidP="0091752B">
            <w:pPr>
              <w:bidi/>
              <w:spacing w:after="0" w:line="240" w:lineRule="auto"/>
              <w:ind w:right="57"/>
              <w:jc w:val="center"/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91752B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1- نظریه </w:t>
            </w:r>
            <w:r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</w:t>
            </w:r>
            <w:r w:rsidRPr="0091752B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ک کرا و کاستا نظریه پردازان صفت</w:t>
            </w:r>
          </w:p>
          <w:p w:rsidR="000B1CE0" w:rsidRDefault="000B1CE0">
            <w:pPr>
              <w:bidi/>
              <w:spacing w:after="0" w:line="240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دهم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(25/8/98 تا 1/9/98)</w:t>
            </w:r>
          </w:p>
          <w:p w:rsidR="005A4EC6" w:rsidRDefault="0091752B" w:rsidP="005A4EC6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 w:rsidRPr="0091752B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1- 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روانشناسان حزوه وجود گرا</w:t>
            </w:r>
          </w:p>
          <w:p w:rsidR="0091752B" w:rsidRPr="0091752B" w:rsidRDefault="0091752B" w:rsidP="0091752B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کنفرانس سوم</w:t>
            </w:r>
          </w:p>
          <w:p w:rsidR="000B1CE0" w:rsidRDefault="000B1CE0">
            <w:pPr>
              <w:bidi/>
              <w:spacing w:after="0" w:line="240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یازدهم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(2/9/98 تا 8/9/98)</w:t>
            </w:r>
          </w:p>
          <w:p w:rsidR="0091752B" w:rsidRDefault="0091752B" w:rsidP="0091752B">
            <w:pPr>
              <w:bidi/>
              <w:spacing w:after="0" w:line="240" w:lineRule="auto"/>
              <w:ind w:right="57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1- امتحان از بخش دوم کتاب </w:t>
            </w:r>
            <w:r w:rsidRPr="004A134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شولتز و شولتز</w:t>
            </w: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(موری، آلپورت، آیزنک و نظریه های صفت)</w:t>
            </w:r>
          </w:p>
          <w:p w:rsidR="0091752B" w:rsidRPr="0091752B" w:rsidRDefault="0091752B" w:rsidP="0091752B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 w:rsidRPr="0091752B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کنفرانس چهارم</w:t>
            </w:r>
          </w:p>
          <w:p w:rsidR="000B1CE0" w:rsidRDefault="000B1CE0">
            <w:pPr>
              <w:bidi/>
              <w:spacing w:after="0" w:line="240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دوازدهم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(9/9/98 تا 15/9/98)</w:t>
            </w:r>
          </w:p>
          <w:p w:rsidR="00121079" w:rsidRDefault="0091752B" w:rsidP="00164B42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  <w:lang w:bidi="fa-IR"/>
              </w:rPr>
            </w:pPr>
            <w:r w:rsidRPr="0091752B">
              <w:rPr>
                <w:rFonts w:eastAsiaTheme="minorEastAsia" w:cs="B Zar" w:hint="cs"/>
                <w:b/>
                <w:bCs/>
                <w:sz w:val="26"/>
                <w:szCs w:val="26"/>
                <w:rtl/>
                <w:lang w:bidi="fa-IR"/>
              </w:rPr>
              <w:t xml:space="preserve">1- 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  <w:lang w:bidi="fa-IR"/>
              </w:rPr>
              <w:t xml:space="preserve">نگرش </w:t>
            </w:r>
            <w:r w:rsidR="00164B42">
              <w:rPr>
                <w:rFonts w:eastAsiaTheme="minorEastAsia" w:cs="B Zar" w:hint="cs"/>
                <w:b/>
                <w:bCs/>
                <w:sz w:val="26"/>
                <w:szCs w:val="26"/>
                <w:rtl/>
                <w:lang w:bidi="fa-IR"/>
              </w:rPr>
              <w:t>ف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  <w:lang w:bidi="fa-IR"/>
              </w:rPr>
              <w:t>رانکل و نقدی بر نگرش های فرانکل</w:t>
            </w:r>
          </w:p>
          <w:p w:rsidR="0091752B" w:rsidRPr="0091752B" w:rsidRDefault="0091752B" w:rsidP="0091752B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  <w:lang w:bidi="fa-IR"/>
              </w:rPr>
              <w:t>کنفرانس پنجم</w:t>
            </w:r>
          </w:p>
          <w:p w:rsidR="000B1CE0" w:rsidRDefault="000B1CE0">
            <w:pPr>
              <w:bidi/>
              <w:spacing w:after="0" w:line="240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سیزدهم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(16/9/98 تا 22/9/98)</w:t>
            </w:r>
          </w:p>
          <w:p w:rsidR="00121079" w:rsidRDefault="0091752B" w:rsidP="00121079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 w:rsidRPr="0091752B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1- 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نگرش پرلز و نقدی بر نظریه آن</w:t>
            </w:r>
          </w:p>
          <w:p w:rsidR="0091752B" w:rsidRPr="0091752B" w:rsidRDefault="0091752B" w:rsidP="0091752B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کنفرانس ششم</w:t>
            </w:r>
          </w:p>
          <w:p w:rsidR="000B1CE0" w:rsidRDefault="000B1CE0">
            <w:pPr>
              <w:bidi/>
              <w:spacing w:after="0" w:line="240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چهاردهم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(23/9/98 تا 29/9/98)</w:t>
            </w:r>
          </w:p>
          <w:p w:rsidR="00121079" w:rsidRDefault="0091752B" w:rsidP="00121079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1- تئوری شخصیت راجرز و نقدی بر آن</w:t>
            </w:r>
          </w:p>
          <w:p w:rsidR="0091752B" w:rsidRPr="0091752B" w:rsidRDefault="0091752B" w:rsidP="0091752B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کنفرانس هفتم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پانزدهم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(30/9/98 تا 6/10/98)</w:t>
            </w:r>
          </w:p>
          <w:p w:rsidR="00121079" w:rsidRPr="0091752B" w:rsidRDefault="0091752B" w:rsidP="0091752B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1- </w:t>
            </w:r>
            <w:r w:rsidRPr="0091752B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امتحان از بخش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 سوم کتاب شولتز و شولتز (کلی، نظریه پردازان محدود)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0B1CE0" w:rsidTr="000B1CE0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شانزدهم</w:t>
            </w:r>
          </w:p>
          <w:p w:rsidR="000B1CE0" w:rsidRDefault="000B1C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(7/10/98 تا 13/10/98)</w:t>
            </w:r>
          </w:p>
          <w:p w:rsidR="000B1CE0" w:rsidRDefault="0091752B" w:rsidP="0091752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1- </w:t>
            </w:r>
            <w:r w:rsidRPr="0091752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جمع بندی و نتیجه گیری و بحث تطبیقی از دروس و کنفرانس های ترم و آمادگی برای امتحان پایان ترم</w:t>
            </w:r>
          </w:p>
        </w:tc>
      </w:tr>
    </w:tbl>
    <w:p w:rsidR="000B1CE0" w:rsidRPr="0091752B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10"/>
          <w:szCs w:val="10"/>
          <w:rtl/>
          <w:lang w:bidi="fa-IR"/>
        </w:rPr>
      </w:pPr>
    </w:p>
    <w:sectPr w:rsidR="000B1CE0" w:rsidRPr="0091752B" w:rsidSect="00007B58">
      <w:pgSz w:w="11909" w:h="16834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E1" w:rsidRDefault="00CB1FE1" w:rsidP="0080524D">
      <w:pPr>
        <w:spacing w:after="0" w:line="240" w:lineRule="auto"/>
      </w:pPr>
      <w:r>
        <w:separator/>
      </w:r>
    </w:p>
  </w:endnote>
  <w:endnote w:type="continuationSeparator" w:id="0">
    <w:p w:rsidR="00CB1FE1" w:rsidRDefault="00CB1FE1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E1" w:rsidRDefault="00CB1FE1" w:rsidP="0080524D">
      <w:pPr>
        <w:spacing w:after="0" w:line="240" w:lineRule="auto"/>
      </w:pPr>
      <w:r>
        <w:separator/>
      </w:r>
    </w:p>
  </w:footnote>
  <w:footnote w:type="continuationSeparator" w:id="0">
    <w:p w:rsidR="00CB1FE1" w:rsidRDefault="00CB1FE1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758C3"/>
    <w:multiLevelType w:val="hybridMultilevel"/>
    <w:tmpl w:val="CE1E080E"/>
    <w:lvl w:ilvl="0" w:tplc="9FA89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5712C"/>
    <w:multiLevelType w:val="hybridMultilevel"/>
    <w:tmpl w:val="05AC0546"/>
    <w:lvl w:ilvl="0" w:tplc="BC083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A18FF"/>
    <w:multiLevelType w:val="hybridMultilevel"/>
    <w:tmpl w:val="8632B954"/>
    <w:lvl w:ilvl="0" w:tplc="676403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6256"/>
    <w:rsid w:val="00007B58"/>
    <w:rsid w:val="000159DD"/>
    <w:rsid w:val="00057D95"/>
    <w:rsid w:val="00062B78"/>
    <w:rsid w:val="00096220"/>
    <w:rsid w:val="000A2679"/>
    <w:rsid w:val="000B1CE0"/>
    <w:rsid w:val="001067B5"/>
    <w:rsid w:val="001169D3"/>
    <w:rsid w:val="00117A13"/>
    <w:rsid w:val="00121079"/>
    <w:rsid w:val="00130446"/>
    <w:rsid w:val="00164B42"/>
    <w:rsid w:val="00166BDB"/>
    <w:rsid w:val="0018703F"/>
    <w:rsid w:val="001B0B8F"/>
    <w:rsid w:val="001B517C"/>
    <w:rsid w:val="001E027D"/>
    <w:rsid w:val="00222FCA"/>
    <w:rsid w:val="00223607"/>
    <w:rsid w:val="00232193"/>
    <w:rsid w:val="00255D79"/>
    <w:rsid w:val="00276910"/>
    <w:rsid w:val="00276B60"/>
    <w:rsid w:val="0028380A"/>
    <w:rsid w:val="002C3AAD"/>
    <w:rsid w:val="002D048A"/>
    <w:rsid w:val="002D4DED"/>
    <w:rsid w:val="002E25FA"/>
    <w:rsid w:val="00310ACF"/>
    <w:rsid w:val="00311223"/>
    <w:rsid w:val="00313678"/>
    <w:rsid w:val="003447F9"/>
    <w:rsid w:val="00380877"/>
    <w:rsid w:val="003A272D"/>
    <w:rsid w:val="003A44AB"/>
    <w:rsid w:val="003A61BC"/>
    <w:rsid w:val="003C4527"/>
    <w:rsid w:val="003E135C"/>
    <w:rsid w:val="003F69ED"/>
    <w:rsid w:val="003F6B74"/>
    <w:rsid w:val="004453E4"/>
    <w:rsid w:val="004A134E"/>
    <w:rsid w:val="004B5BDF"/>
    <w:rsid w:val="004E68DA"/>
    <w:rsid w:val="004F62B2"/>
    <w:rsid w:val="00522BE3"/>
    <w:rsid w:val="00526646"/>
    <w:rsid w:val="005329AC"/>
    <w:rsid w:val="005341AA"/>
    <w:rsid w:val="00547E6A"/>
    <w:rsid w:val="00594380"/>
    <w:rsid w:val="005A4EC6"/>
    <w:rsid w:val="005B2311"/>
    <w:rsid w:val="005C065E"/>
    <w:rsid w:val="005C3603"/>
    <w:rsid w:val="005D275D"/>
    <w:rsid w:val="005D29BE"/>
    <w:rsid w:val="005D465D"/>
    <w:rsid w:val="005E7E8B"/>
    <w:rsid w:val="00620986"/>
    <w:rsid w:val="006222D1"/>
    <w:rsid w:val="00622DF7"/>
    <w:rsid w:val="00636193"/>
    <w:rsid w:val="00637575"/>
    <w:rsid w:val="00660043"/>
    <w:rsid w:val="006671E6"/>
    <w:rsid w:val="006A4DB6"/>
    <w:rsid w:val="006A7884"/>
    <w:rsid w:val="006B1A4E"/>
    <w:rsid w:val="006E4852"/>
    <w:rsid w:val="007059CE"/>
    <w:rsid w:val="0073049C"/>
    <w:rsid w:val="00733D63"/>
    <w:rsid w:val="0074453A"/>
    <w:rsid w:val="00760D27"/>
    <w:rsid w:val="007A3859"/>
    <w:rsid w:val="007A68C4"/>
    <w:rsid w:val="007B0B8C"/>
    <w:rsid w:val="007B1405"/>
    <w:rsid w:val="0080524D"/>
    <w:rsid w:val="00830E79"/>
    <w:rsid w:val="00837F9B"/>
    <w:rsid w:val="008640D2"/>
    <w:rsid w:val="00883CC6"/>
    <w:rsid w:val="00896EC4"/>
    <w:rsid w:val="008B11CB"/>
    <w:rsid w:val="00902E7D"/>
    <w:rsid w:val="009144CC"/>
    <w:rsid w:val="0091752B"/>
    <w:rsid w:val="00944008"/>
    <w:rsid w:val="009455F4"/>
    <w:rsid w:val="009457AF"/>
    <w:rsid w:val="009759BF"/>
    <w:rsid w:val="00976D3C"/>
    <w:rsid w:val="0098276D"/>
    <w:rsid w:val="00984EEB"/>
    <w:rsid w:val="009C4178"/>
    <w:rsid w:val="009D7F3B"/>
    <w:rsid w:val="009E388E"/>
    <w:rsid w:val="009F3EB9"/>
    <w:rsid w:val="00A17EE3"/>
    <w:rsid w:val="00A305F2"/>
    <w:rsid w:val="00A3146B"/>
    <w:rsid w:val="00A3187A"/>
    <w:rsid w:val="00A33DDB"/>
    <w:rsid w:val="00A82B0E"/>
    <w:rsid w:val="00A834B6"/>
    <w:rsid w:val="00A85C5F"/>
    <w:rsid w:val="00A92D1E"/>
    <w:rsid w:val="00AB3CDE"/>
    <w:rsid w:val="00AB62B2"/>
    <w:rsid w:val="00AC098F"/>
    <w:rsid w:val="00AC32EE"/>
    <w:rsid w:val="00AD46D2"/>
    <w:rsid w:val="00AE30DD"/>
    <w:rsid w:val="00B031D9"/>
    <w:rsid w:val="00B048D8"/>
    <w:rsid w:val="00B103E3"/>
    <w:rsid w:val="00B1319E"/>
    <w:rsid w:val="00B3761E"/>
    <w:rsid w:val="00B439F5"/>
    <w:rsid w:val="00B51823"/>
    <w:rsid w:val="00B57FB1"/>
    <w:rsid w:val="00B661FA"/>
    <w:rsid w:val="00B70393"/>
    <w:rsid w:val="00B942FD"/>
    <w:rsid w:val="00B95C76"/>
    <w:rsid w:val="00B968A1"/>
    <w:rsid w:val="00BA21F1"/>
    <w:rsid w:val="00BB3318"/>
    <w:rsid w:val="00BB3FF5"/>
    <w:rsid w:val="00BB72E2"/>
    <w:rsid w:val="00BC0096"/>
    <w:rsid w:val="00BD1E90"/>
    <w:rsid w:val="00BF4140"/>
    <w:rsid w:val="00BF4D4F"/>
    <w:rsid w:val="00C2311E"/>
    <w:rsid w:val="00C24BA7"/>
    <w:rsid w:val="00C269E7"/>
    <w:rsid w:val="00C27806"/>
    <w:rsid w:val="00C33A25"/>
    <w:rsid w:val="00C36CFB"/>
    <w:rsid w:val="00C37B40"/>
    <w:rsid w:val="00C45625"/>
    <w:rsid w:val="00C50AFC"/>
    <w:rsid w:val="00C91760"/>
    <w:rsid w:val="00CB1FE1"/>
    <w:rsid w:val="00CD5238"/>
    <w:rsid w:val="00CD555C"/>
    <w:rsid w:val="00CE5F1D"/>
    <w:rsid w:val="00CE6895"/>
    <w:rsid w:val="00CE77D2"/>
    <w:rsid w:val="00D10B8E"/>
    <w:rsid w:val="00D1372F"/>
    <w:rsid w:val="00D16384"/>
    <w:rsid w:val="00D40758"/>
    <w:rsid w:val="00D63A7F"/>
    <w:rsid w:val="00D74C8B"/>
    <w:rsid w:val="00DC052F"/>
    <w:rsid w:val="00DD0CE9"/>
    <w:rsid w:val="00E039B5"/>
    <w:rsid w:val="00E055EF"/>
    <w:rsid w:val="00E272EE"/>
    <w:rsid w:val="00E61BF9"/>
    <w:rsid w:val="00E6580A"/>
    <w:rsid w:val="00EA59CD"/>
    <w:rsid w:val="00EC3A01"/>
    <w:rsid w:val="00EC7FCE"/>
    <w:rsid w:val="00EE129F"/>
    <w:rsid w:val="00EF3153"/>
    <w:rsid w:val="00F16D48"/>
    <w:rsid w:val="00F269D7"/>
    <w:rsid w:val="00F30BA0"/>
    <w:rsid w:val="00F81A1D"/>
    <w:rsid w:val="00FA3FE4"/>
    <w:rsid w:val="00FA6B3F"/>
    <w:rsid w:val="00FF23C7"/>
    <w:rsid w:val="00FF4E42"/>
    <w:rsid w:val="00FF77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  <w:style w:type="character" w:styleId="Hyperlink">
    <w:name w:val="Hyperlink"/>
    <w:basedOn w:val="DefaultParagraphFont"/>
    <w:uiPriority w:val="99"/>
    <w:unhideWhenUsed/>
    <w:rsid w:val="00984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  <w:style w:type="character" w:styleId="Hyperlink">
    <w:name w:val="Hyperlink"/>
    <w:basedOn w:val="DefaultParagraphFont"/>
    <w:uiPriority w:val="99"/>
    <w:unhideWhenUsed/>
    <w:rsid w:val="00984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D721-FDBB-4AB7-B288-477A5BAF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 Chorom</cp:lastModifiedBy>
  <cp:revision>2</cp:revision>
  <cp:lastPrinted>2019-09-30T07:09:00Z</cp:lastPrinted>
  <dcterms:created xsi:type="dcterms:W3CDTF">2019-10-02T23:30:00Z</dcterms:created>
  <dcterms:modified xsi:type="dcterms:W3CDTF">2019-10-02T23:30:00Z</dcterms:modified>
</cp:coreProperties>
</file>